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7" w:rsidRDefault="005D70ED" w:rsidP="005D70ED">
      <w:pPr>
        <w:jc w:val="center"/>
      </w:pPr>
      <w:r>
        <w:t>Unit 14 Extra Credit Study Guide</w:t>
      </w:r>
    </w:p>
    <w:p w:rsidR="005D70ED" w:rsidRDefault="005D70ED" w:rsidP="005D70ED">
      <w:pPr>
        <w:jc w:val="center"/>
      </w:pPr>
    </w:p>
    <w:p w:rsidR="005D70ED" w:rsidRDefault="005D70ED" w:rsidP="005D70ED">
      <w:pPr>
        <w:jc w:val="center"/>
      </w:pPr>
      <w:r>
        <w:t xml:space="preserve">1.-5. Explain the difference between statutory law, juvenile law, case law, civil law, criminal law, and military law. </w:t>
      </w:r>
    </w:p>
    <w:p w:rsidR="005D70ED" w:rsidRDefault="005D70ED" w:rsidP="005D70ED">
      <w:pPr>
        <w:jc w:val="center"/>
      </w:pPr>
    </w:p>
    <w:p w:rsidR="005D70ED" w:rsidRDefault="005D70ED" w:rsidP="005D70ED">
      <w:pPr>
        <w:jc w:val="center"/>
      </w:pPr>
    </w:p>
    <w:p w:rsidR="005D70ED" w:rsidRDefault="005D70ED" w:rsidP="005D70ED">
      <w:r>
        <w:t xml:space="preserve">6-15. Explain the significance of each of the following Supreme Court Cases </w:t>
      </w:r>
    </w:p>
    <w:p w:rsidR="005D70ED" w:rsidRDefault="005D70ED" w:rsidP="005D70ED"/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Marbury v. Madison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Brown v. Board of Education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Gideon v. Wainwright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Miranda v. Arizona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In re Gault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Tinker v. Des Moines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United States v. Nixon </w:t>
      </w:r>
    </w:p>
    <w:p w:rsidR="005D70ED" w:rsidRDefault="005D70ED" w:rsidP="005D70ED">
      <w:pPr>
        <w:pStyle w:val="ListParagraph"/>
        <w:numPr>
          <w:ilvl w:val="0"/>
          <w:numId w:val="1"/>
        </w:numPr>
      </w:pPr>
      <w:r>
        <w:t xml:space="preserve">Bush v. Gore </w:t>
      </w:r>
      <w:bookmarkStart w:id="0" w:name="_GoBack"/>
      <w:bookmarkEnd w:id="0"/>
    </w:p>
    <w:sectPr w:rsidR="005D70ED" w:rsidSect="004F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DEE"/>
    <w:multiLevelType w:val="hybridMultilevel"/>
    <w:tmpl w:val="43A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D"/>
    <w:rsid w:val="004F1397"/>
    <w:rsid w:val="005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1D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1</cp:revision>
  <dcterms:created xsi:type="dcterms:W3CDTF">2017-03-28T22:36:00Z</dcterms:created>
  <dcterms:modified xsi:type="dcterms:W3CDTF">2017-03-28T22:40:00Z</dcterms:modified>
</cp:coreProperties>
</file>